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D852" w14:textId="55249DEA" w:rsidR="00E05C4C" w:rsidRPr="00B25CB1" w:rsidRDefault="00E05C4C" w:rsidP="00E05C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5CB1">
        <w:rPr>
          <w:rFonts w:ascii="Arial" w:hAnsi="Arial" w:cs="Arial"/>
          <w:b/>
          <w:bCs/>
          <w:sz w:val="24"/>
          <w:szCs w:val="24"/>
        </w:rPr>
        <w:t>A CAPACIDADE INSTALADA E A FONTE BIOMASSA</w:t>
      </w:r>
    </w:p>
    <w:p w14:paraId="78CAEB3A" w14:textId="1BAF0C61" w:rsidR="00E05C4C" w:rsidRPr="00E05C4C" w:rsidRDefault="00E05C4C">
      <w:pPr>
        <w:rPr>
          <w:rFonts w:ascii="Arial" w:hAnsi="Arial" w:cs="Arial"/>
          <w:sz w:val="24"/>
          <w:szCs w:val="24"/>
        </w:rPr>
      </w:pPr>
    </w:p>
    <w:p w14:paraId="257AA5E7" w14:textId="7F2AA4C4" w:rsidR="00E05C4C" w:rsidRDefault="00E05C4C" w:rsidP="00E05C4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5C4C">
        <w:rPr>
          <w:rFonts w:ascii="Arial" w:hAnsi="Arial" w:cs="Arial"/>
          <w:sz w:val="24"/>
          <w:szCs w:val="24"/>
        </w:rPr>
        <w:t>A capacidade instalada, atualmente outorgada no país pela ANEEL, é de 174.705 MW. A fonte biomassa em geral (que</w:t>
      </w:r>
      <w:r w:rsidRPr="00E05C4C">
        <w:rPr>
          <w:rFonts w:ascii="Arial" w:hAnsi="Arial" w:cs="Arial"/>
          <w:sz w:val="24"/>
          <w:szCs w:val="24"/>
        </w:rPr>
        <w:t xml:space="preserve"> </w:t>
      </w:r>
      <w:r w:rsidRPr="00E05C4C">
        <w:rPr>
          <w:rFonts w:ascii="Arial" w:hAnsi="Arial" w:cs="Arial"/>
          <w:sz w:val="24"/>
          <w:szCs w:val="24"/>
        </w:rPr>
        <w:t>inclui as diversas biomassas) representa 9% da potência outorgada na matriz elétrica do Brasil, com 15.294 MW instalados,</w:t>
      </w:r>
      <w:r w:rsidRPr="00E05C4C">
        <w:rPr>
          <w:rFonts w:ascii="Arial" w:hAnsi="Arial" w:cs="Arial"/>
          <w:sz w:val="24"/>
          <w:szCs w:val="24"/>
        </w:rPr>
        <w:t xml:space="preserve"> </w:t>
      </w:r>
      <w:r w:rsidRPr="00E05C4C">
        <w:rPr>
          <w:rFonts w:ascii="Arial" w:hAnsi="Arial" w:cs="Arial"/>
          <w:sz w:val="24"/>
          <w:szCs w:val="24"/>
        </w:rPr>
        <w:t>ocupando a 4a posição na matriz, atrás das fontes hídrica, eólica e gás natural.</w:t>
      </w:r>
    </w:p>
    <w:p w14:paraId="21FFE938" w14:textId="71A2C01D" w:rsidR="00E05C4C" w:rsidRDefault="00E05C4C" w:rsidP="00E05C4C">
      <w:pPr>
        <w:rPr>
          <w:rFonts w:ascii="Arial" w:hAnsi="Arial" w:cs="Arial"/>
          <w:sz w:val="24"/>
          <w:szCs w:val="24"/>
        </w:rPr>
      </w:pPr>
    </w:p>
    <w:p w14:paraId="0BB11046" w14:textId="78E598C7" w:rsidR="00E05C4C" w:rsidRDefault="00E05C4C" w:rsidP="00E05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0364A6" wp14:editId="354254E7">
            <wp:extent cx="5400040" cy="27616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31404" w14:textId="28EC71A7" w:rsidR="00E05C4C" w:rsidRDefault="00E05C4C" w:rsidP="00E05C4C">
      <w:pPr>
        <w:rPr>
          <w:rFonts w:ascii="Arial" w:hAnsi="Arial" w:cs="Arial"/>
          <w:sz w:val="24"/>
          <w:szCs w:val="24"/>
        </w:rPr>
      </w:pPr>
    </w:p>
    <w:p w14:paraId="11D0D070" w14:textId="436A2E4A" w:rsidR="00E05C4C" w:rsidRDefault="00E05C4C" w:rsidP="00E05C4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5C4C">
        <w:rPr>
          <w:rFonts w:ascii="Arial" w:hAnsi="Arial" w:cs="Arial"/>
          <w:sz w:val="24"/>
          <w:szCs w:val="24"/>
        </w:rPr>
        <w:t>A biomassa chegou a representar 32% do crescimento anual da capacidade instalada no país (em 2010). Em 2020, a</w:t>
      </w:r>
      <w:r>
        <w:rPr>
          <w:rFonts w:ascii="Arial" w:hAnsi="Arial" w:cs="Arial"/>
          <w:sz w:val="24"/>
          <w:szCs w:val="24"/>
        </w:rPr>
        <w:t xml:space="preserve"> </w:t>
      </w:r>
      <w:r w:rsidRPr="00E05C4C">
        <w:rPr>
          <w:rFonts w:ascii="Arial" w:hAnsi="Arial" w:cs="Arial"/>
          <w:sz w:val="24"/>
          <w:szCs w:val="24"/>
        </w:rPr>
        <w:t>biomassa já instalou 175 MW novos e deve instalar mais 241 MW até dezembro, totalizando 416 MW de acréscimo à</w:t>
      </w:r>
      <w:r>
        <w:rPr>
          <w:rFonts w:ascii="Arial" w:hAnsi="Arial" w:cs="Arial"/>
          <w:sz w:val="24"/>
          <w:szCs w:val="24"/>
        </w:rPr>
        <w:t xml:space="preserve"> </w:t>
      </w:r>
      <w:r w:rsidRPr="00E05C4C">
        <w:rPr>
          <w:rFonts w:ascii="Arial" w:hAnsi="Arial" w:cs="Arial"/>
          <w:sz w:val="24"/>
          <w:szCs w:val="24"/>
        </w:rPr>
        <w:t>matriz elétrica em 2020 (8,8% do total previsto a instalar por todas as fontes no país).</w:t>
      </w:r>
    </w:p>
    <w:p w14:paraId="78468B4D" w14:textId="455AF5D8" w:rsidR="00E05C4C" w:rsidRDefault="00E05C4C" w:rsidP="00E05C4C">
      <w:pPr>
        <w:rPr>
          <w:rFonts w:ascii="Arial" w:hAnsi="Arial" w:cs="Arial"/>
          <w:sz w:val="24"/>
          <w:szCs w:val="24"/>
        </w:rPr>
      </w:pPr>
    </w:p>
    <w:p w14:paraId="4D963676" w14:textId="016EC0E3" w:rsidR="00E05C4C" w:rsidRPr="00E05C4C" w:rsidRDefault="00E05C4C" w:rsidP="00E05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4C4ECBE" wp14:editId="61186F32">
            <wp:extent cx="5372100" cy="4200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C4C" w:rsidRPr="00E05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4C"/>
    <w:rsid w:val="00B25CB1"/>
    <w:rsid w:val="00E0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70DE"/>
  <w15:chartTrackingRefBased/>
  <w15:docId w15:val="{B17CF9D0-A22C-43B0-B50F-3CD9020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Quintanilha</dc:creator>
  <cp:keywords/>
  <dc:description/>
  <cp:lastModifiedBy>Régis Quintanilha</cp:lastModifiedBy>
  <cp:revision>1</cp:revision>
  <dcterms:created xsi:type="dcterms:W3CDTF">2020-08-26T12:00:00Z</dcterms:created>
  <dcterms:modified xsi:type="dcterms:W3CDTF">2020-08-26T12:11:00Z</dcterms:modified>
</cp:coreProperties>
</file>